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CFB7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7217340" w14:textId="77777777" w:rsidR="004E3333" w:rsidRPr="004E3333" w:rsidRDefault="004E3333" w:rsidP="004E33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</w:p>
    <w:p w14:paraId="394F3AF0" w14:textId="77777777" w:rsidR="008251E1" w:rsidRPr="008251E1" w:rsidRDefault="004E3333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F94D71D" w14:textId="77777777" w:rsidR="008251E1" w:rsidRP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формирование знаний закономерностей и этапов исторического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исторических фактов, дат, событий и имен исторических деятелей;</w:t>
      </w:r>
    </w:p>
    <w:p w14:paraId="7C0D49C6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событий и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роцессов отечественной истории;</w:t>
      </w:r>
    </w:p>
    <w:p w14:paraId="24D433C2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ориентироваться в мировом историческом процессе, анализировать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этапы и закономерности исторического развития общества, процессы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</w:rPr>
        <w:t>ления, происходящие в обществе;</w:t>
      </w:r>
    </w:p>
    <w:p w14:paraId="7BD252A5" w14:textId="77777777"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владение навыками целостного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к анализу проблем общества.</w:t>
      </w:r>
    </w:p>
    <w:p w14:paraId="4EB9747C" w14:textId="77777777" w:rsidR="008251E1" w:rsidRPr="00285AF3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BB68C4B" w14:textId="7D920BDE" w:rsidR="008251E1" w:rsidRPr="000D25A5" w:rsidRDefault="008251E1" w:rsidP="00825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C9466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6530EB84" w14:textId="77777777" w:rsidR="0050702F" w:rsidRPr="004E3333" w:rsidRDefault="004E3333" w:rsidP="008251E1">
      <w:pPr>
        <w:tabs>
          <w:tab w:val="left" w:pos="41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Основные факторы и особенности российского исторического процесса. Становление и развитие российской государственности. Древняя и удельная Русь (IX-начало XIV вв.). Российское централизованное государство (</w:t>
      </w:r>
      <w:proofErr w:type="gramStart"/>
      <w:r w:rsidRPr="004E3333">
        <w:rPr>
          <w:rFonts w:ascii="Times New Roman" w:eastAsia="Times New Roman" w:hAnsi="Times New Roman" w:cs="Times New Roman"/>
          <w:sz w:val="28"/>
          <w:szCs w:val="28"/>
        </w:rPr>
        <w:t>XIV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XVII</w:t>
      </w:r>
      <w:proofErr w:type="gram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в.в</w:t>
      </w:r>
      <w:proofErr w:type="spell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ХХв</w:t>
      </w:r>
      <w:proofErr w:type="spell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 Революции в России в начале ХХ в. Влияние российских революций на мировое развитие.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Революция 1917 г. как смена парадигмы общественного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страны.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ХХ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251E1" w:rsidRPr="008251E1"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Рыночные реформы – путь к демократической модели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(1992 г. – начало XXI в.)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0702F" w:rsidRPr="004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1031E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E3333"/>
    <w:rsid w:val="00524446"/>
    <w:rsid w:val="006368BE"/>
    <w:rsid w:val="00772DED"/>
    <w:rsid w:val="008251E1"/>
    <w:rsid w:val="00956884"/>
    <w:rsid w:val="009D25BF"/>
    <w:rsid w:val="00A8708C"/>
    <w:rsid w:val="00AB61EF"/>
    <w:rsid w:val="00AE312C"/>
    <w:rsid w:val="00B4690B"/>
    <w:rsid w:val="00C37290"/>
    <w:rsid w:val="00C82FE4"/>
    <w:rsid w:val="00C94665"/>
    <w:rsid w:val="00D47822"/>
    <w:rsid w:val="00ED20B9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E031"/>
  <w15:docId w15:val="{0488F5A3-9A5A-407D-A3E8-CB1C79E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B61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8F1DC-5BA2-4D8D-95FB-D465AB0C66EF}"/>
</file>

<file path=customXml/itemProps2.xml><?xml version="1.0" encoding="utf-8"?>
<ds:datastoreItem xmlns:ds="http://schemas.openxmlformats.org/officeDocument/2006/customXml" ds:itemID="{669767C5-C171-4AD4-BE71-1265ED9101A8}"/>
</file>

<file path=customXml/itemProps3.xml><?xml version="1.0" encoding="utf-8"?>
<ds:datastoreItem xmlns:ds="http://schemas.openxmlformats.org/officeDocument/2006/customXml" ds:itemID="{17B959E2-7B7F-426E-8368-57F0C36F4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2018-03-26T13:40:00Z</dcterms:created>
  <dcterms:modified xsi:type="dcterms:W3CDTF">2021-06-02T16:34:00Z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